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泰州市金融控股集团下属泰州市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华泰工业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控股经营有限公司</w:t>
      </w:r>
      <w:r>
        <w:rPr>
          <w:rFonts w:hint="eastAsia" w:ascii="方正小标宋简体" w:hAnsi="方正小标宋简体" w:eastAsia="方正小标宋简体" w:cs="方正小标宋简体"/>
          <w:spacing w:val="-23"/>
          <w:sz w:val="44"/>
          <w:szCs w:val="44"/>
          <w:lang w:val="en-US" w:eastAsia="zh-CN"/>
        </w:rPr>
        <w:t>公开招聘相关人员岗位简介表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tbl>
      <w:tblPr>
        <w:tblStyle w:val="6"/>
        <w:tblW w:w="9565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25"/>
        <w:gridCol w:w="705"/>
        <w:gridCol w:w="2288"/>
        <w:gridCol w:w="2735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单位/部门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工作职能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应聘条件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1" w:hRule="atLeast"/>
        </w:trPr>
        <w:tc>
          <w:tcPr>
            <w:tcW w:w="12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泰州市华泰工业控股经营有限公司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综合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226"/>
              </w:tabs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事务部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负责党建、公文处理和文秘工作。</w:t>
            </w:r>
          </w:p>
          <w:p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男性，中共党员，年龄40周岁以下，全日制本科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以上学历，中文文秘类、经济类、法律类、社会政治类、公共管理类及相关专业；具有5年以上文秘、党建相关工作经历；熟悉各类公文写作，有较好的政策理论水平和文字写作能力，熟练使用office、PPT等常用办公软件。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双一流大学毕业，或具有5年以上机关事业单位、大型国企文秘工作经历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28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tabs>
                <w:tab w:val="left" w:pos="226"/>
              </w:tabs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业务部主管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负责市场开发工作。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年龄40周岁以下，本科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以上学历，经济、金融、贸易等相关专业，具有5年以上相关岗位工作经历，从事业务部门管理工作。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28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风控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合规部业务员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建立和完善各项管理制度，负责各类合同协议的起草、审核和风险评估工作，负责跟踪合同执行情况，负责应诉和诉讼事务。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以上学历，法律相关专业；熟悉风险控制相关业务，具备一定的文字写作能力。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napToGrid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中共党员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泰州市华泰工业控股经营有限公司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招聘工作人员报名表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0" w:firstLineChars="3000"/>
        <w:jc w:val="left"/>
        <w:textAlignment w:val="auto"/>
        <w:rPr>
          <w:rFonts w:eastAsia="仿宋_GB2312"/>
          <w:u w:val="single"/>
        </w:rPr>
      </w:pPr>
      <w:r>
        <w:rPr>
          <w:rFonts w:hint="eastAsia" w:eastAsia="仿宋_GB2312"/>
        </w:rPr>
        <w:t>日期：  年  月  日</w:t>
      </w:r>
    </w:p>
    <w:tbl>
      <w:tblPr>
        <w:tblStyle w:val="5"/>
        <w:tblpPr w:leftFromText="180" w:rightFromText="180" w:vertAnchor="text" w:horzAnchor="page" w:tblpXSpec="center" w:tblpY="255"/>
        <w:tblOverlap w:val="never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75"/>
        <w:gridCol w:w="314"/>
        <w:gridCol w:w="811"/>
        <w:gridCol w:w="515"/>
        <w:gridCol w:w="610"/>
        <w:gridCol w:w="1635"/>
        <w:gridCol w:w="1280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404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是否服从调剂</w:t>
            </w:r>
          </w:p>
        </w:tc>
        <w:tc>
          <w:tcPr>
            <w:tcW w:w="28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</w:tc>
        <w:tc>
          <w:tcPr>
            <w:tcW w:w="3325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</w:rPr>
              <w:t>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</w:rPr>
              <w:t>业资格技术职称</w:t>
            </w:r>
          </w:p>
        </w:tc>
        <w:tc>
          <w:tcPr>
            <w:tcW w:w="332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32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78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日期：</w:t>
            </w:r>
          </w:p>
        </w:tc>
      </w:tr>
    </w:tbl>
    <w:p/>
    <w:sectPr>
      <w:pgSz w:w="11906" w:h="16838"/>
      <w:pgMar w:top="1984" w:right="1559" w:bottom="1417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425E6"/>
    <w:rsid w:val="406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eastAsia="微软雅黑"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2020-09-01T10:40:00Z</dcterms:created>
  <dc:creator>Administrator</dc:creator>
  <cp:lastModifiedBy>Administrator</cp:lastModifiedBy>
  <dcterms:modified xsi:type="dcterms:W3CDTF">2020-09-01T10:40:53Z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