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adjustRightInd w:val="0"/>
        <w:snapToGrid w:val="0"/>
        <w:rPr>
          <w:rFonts w:eastAsia="黑体"/>
          <w:sz w:val="32"/>
          <w:szCs w:val="32"/>
        </w:rPr>
      </w:pPr>
    </w:p>
    <w:p>
      <w:pPr>
        <w:adjustRightInd w:val="0"/>
        <w:snapToGrid w:val="0"/>
        <w:ind w:right="246" w:rightChars="117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20</w:t>
      </w:r>
      <w:r>
        <w:rPr>
          <w:rFonts w:eastAsia="方正小标宋_GBK"/>
          <w:color w:val="000000"/>
          <w:sz w:val="44"/>
          <w:szCs w:val="44"/>
        </w:rPr>
        <w:t>年泰州市药品检验院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公开招聘专业技术人员</w:t>
      </w:r>
      <w:r>
        <w:rPr>
          <w:rFonts w:eastAsia="方正小标宋_GBK"/>
          <w:color w:val="000000"/>
          <w:sz w:val="44"/>
          <w:szCs w:val="44"/>
        </w:rPr>
        <w:t>专业参考目录</w:t>
      </w:r>
    </w:p>
    <w:p>
      <w:pPr>
        <w:adjustRightInd w:val="0"/>
        <w:snapToGrid w:val="0"/>
        <w:ind w:right="246" w:rightChars="117"/>
        <w:jc w:val="center"/>
        <w:rPr>
          <w:rFonts w:eastAsia="方正小标宋_GBK"/>
          <w:color w:val="000000"/>
          <w:sz w:val="32"/>
          <w:szCs w:val="32"/>
        </w:rPr>
      </w:pPr>
    </w:p>
    <w:tbl>
      <w:tblPr>
        <w:tblStyle w:val="4"/>
        <w:tblW w:w="139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65"/>
        <w:gridCol w:w="1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11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具体专业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中药学类</w:t>
            </w:r>
          </w:p>
        </w:tc>
        <w:tc>
          <w:tcPr>
            <w:tcW w:w="111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生药学，中药学，天然药物化学，中药化学，中药生物技术学，中药鉴定学，中药制剂学、中药分析学，中药资源学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中药药理学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111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药物化学，药剂学，药物分析（学），微生物与生化药学，药学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11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有机化学、药物化学、化学、分析化学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5FEA"/>
    <w:rsid w:val="1A3A5FEA"/>
    <w:rsid w:val="6B1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2020-10-21T03:01:00Z</dcterms:created>
  <dc:creator>不倒翁</dc:creator>
  <cp:lastModifiedBy>不倒翁</cp:lastModifiedBy>
  <dcterms:modified xsi:type="dcterms:W3CDTF">2020-10-21T03:01:29Z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